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51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5173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CHENG MEI WEI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Niu Technologies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1202, BUILDING 10, GREEN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COURT</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777 BIYUN ROAD, PUDONG</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SHANGHAI F4</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201206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20,000</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8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ordinary</w:t>
            </w: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w w:val="99"/>
              </w:rPr>
              <w:t>40,000</w:t>
            </w:r>
            <w:r>
              <w:rPr>
                <w:rFonts w:ascii="Times New Roman" w:cs="Times New Roman" w:eastAsia="Times New Roman" w:hAnsi="Times New Roman"/>
                <w:sz w:val="25"/>
                <w:szCs w:val="25"/>
                <w:color w:val="008000"/>
                <w:w w:val="99"/>
                <w:vertAlign w:val="superscript"/>
              </w:rPr>
              <w:t>(2)</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2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shares</w:t>
            </w: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two (2) Class A ordinary shares, with a par value of US$0.0001 per share, of Niu Technologies (the "Company").</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40,000 unvested restricted share units ("RSUs") were granted to the reporting person on October 19, 2024 pursuant to the Company's 2018 Share Incentive Plan, and will vest on October 19,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one (1) Class A ordinary shares of the Company upon vesting.</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Mei-Wei Cheng</w:t>
            </w:r>
          </w:p>
        </w:tc>
        <w:tc>
          <w:tcPr>
            <w:tcW w:w="7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03/04/2026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1529" TargetMode="External"/><Relationship Id="rId11" Type="http://schemas.openxmlformats.org/officeDocument/2006/relationships/hyperlink" Target="http://www.sec.gov/cgi-bin/browse-edgar?action=getcompany&amp;CIK=000174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2026-03-04T07:35:36Z</dcterms:created>
  <dcterms:modified xsi:type="dcterms:W3CDTF">2026-03-04T07:35:36Z</dcterms:modified>
</cp:coreProperties>
</file>