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810-1_4seq1.xml.htm"/>
      <w:bookmarkStart w:id="1" w:name="kstm262781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Ye Changqing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FLAT B, 36/F, HARBOUR GREEN</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SHAM MONG ROAD, TAI KOK TSUI, KOWLOON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K3</w:t>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Niu Technologies</w:t>
              </w:r>
            </w:hyperlink>
            <w:r>
              <w:rPr/>
              <w:t xml:space="preserve"> [ </w:t>
            </w:r>
            <w:r>
              <w:rPr>
                <w:rFonts w:ascii="Times;serif" w:hAnsi="Times;serif"/>
                <w:color w:val="0000FF"/>
                <w:sz w:val="24"/>
                <w:shd w:fill="FFFFFF" w:val="clear"/>
              </w:rPr>
              <w:t>NIU</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5"/>
        <w:gridCol w:w="904"/>
        <w:gridCol w:w="773"/>
        <w:gridCol w:w="600"/>
        <w:gridCol w:w="349"/>
        <w:gridCol w:w="974"/>
        <w:gridCol w:w="455"/>
        <w:gridCol w:w="617"/>
        <w:gridCol w:w="1164"/>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w:t>
            </w:r>
            <w:r>
              <w:rPr>
                <w:rFonts w:ascii="Times;serif" w:hAnsi="Times;serif"/>
                <w:color w:val="008000"/>
                <w:position w:val="7"/>
                <w:sz w:val="16"/>
                <w:sz w:val="20"/>
                <w:shd w:fill="FFFFFF" w:val="clear"/>
              </w:rPr>
              <w:t>(2)</w:t>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31"/>
        <w:gridCol w:w="801"/>
        <w:gridCol w:w="801"/>
        <w:gridCol w:w="936"/>
        <w:gridCol w:w="831"/>
        <w:gridCol w:w="846"/>
      </w:tblGrid>
      <w:tr>
        <w:trPr>
          <w:tblHeader w:val="true"/>
        </w:trPr>
        <w:tc>
          <w:tcPr>
            <w:tcW w:w="125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two (2) Class A ordinary shares, with a par value of US$0.0001 per share, of Niu Technologies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 40,000 Class A ordinary shares of the Company received in the form of ADSs upon vesting of the 40,000 restricted share units ("RSUs") granted to the reporting person on October 19, 2024. See footnote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the contingent right to receive one (1) Class A ordinary share of the Company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40,000 RSUs were granted to the reporting person pursuant to the Company's 2018 Share Incentive Plan (the "2018 Plan") on October 19, 2024, and vested on October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80,000 RSUs were granted to the reporting person pursuant to the 2018 Plan on October 19, 2026, and will vest in two equal annual installments of 40,000 RSUs each on October 19, 2027 and October 19, 2028,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Changqing Ye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8607" TargetMode="External"/><Relationship Id="rId5" Type="http://schemas.openxmlformats.org/officeDocument/2006/relationships/hyperlink" Target="http://www.sec.gov/cgi-bin/browse-edgar?action=getcompany&amp;CIK=0001744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3990</Characters>
  <CharactersWithSpaces>4652</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